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C2825"/>
          <w:sz w:val="44"/>
        </w:rPr>
        <w:t>AI policy of [Company name]</w:t>
      </w:r>
    </w:p>
    <w:p>
      <w:r>
        <w:rPr>
          <w:color w:val="737373"/>
          <w:sz w:val="18"/>
        </w:rPr>
        <w:t>Version [1.0] · Adopted on [date] by [name, role] · Next review: [date, at most six months later]</w:t>
      </w:r>
    </w:p>
    <w:p>
      <w:r>
        <w:rPr>
          <w:i/>
          <w:color w:val="737373"/>
          <w:sz w:val="18"/>
        </w:rPr>
        <w:t>Template by NRY Partners (nrypartners.com). Replace everything in [square brackets], delete what does not apply, and keep it this short.</w:t>
      </w:r>
    </w:p>
    <w:p>
      <w:pPr>
        <w:pStyle w:val="Heading2"/>
      </w:pPr>
      <w:r>
        <w:rPr>
          <w:color w:val="2C2825"/>
          <w:sz w:val="24"/>
        </w:rPr>
        <w:t>1. Why this policy exists</w:t>
      </w:r>
    </w:p>
    <w:p>
      <w:pPr>
        <w:spacing w:after="80"/>
      </w:pPr>
      <w:r>
        <w:t>We use AI to work faster and better. This policy sets out which AI we use, how we use it safely, and who to ask. It applies to everyone who works for [Company name], including freelancers, temporary staff and suppliers who use AI on our behalf.</w:t>
      </w:r>
    </w:p>
    <w:p>
      <w:pPr>
        <w:pStyle w:val="Heading2"/>
      </w:pPr>
      <w:r>
        <w:rPr>
          <w:color w:val="2C2825"/>
          <w:sz w:val="24"/>
        </w:rPr>
        <w:t>2. Who is responsible</w:t>
      </w:r>
    </w:p>
    <w:p>
      <w:pPr>
        <w:spacing w:after="80"/>
      </w:pPr>
      <w:r>
        <w:t>[Name, role] owns this policy and keeps the list of AI tools up to date (the AI register).</w:t>
      </w:r>
    </w:p>
    <w:p>
      <w:pPr>
        <w:spacing w:after="80"/>
      </w:pPr>
      <w:r>
        <w:t>Each AI tool has an owner who knows how it works and where it goes wrong (see the register).</w:t>
      </w:r>
    </w:p>
    <w:p>
      <w:pPr>
        <w:spacing w:after="80"/>
      </w:pPr>
      <w:r>
        <w:t>Questions about AI go to [name or e-mail address].</w:t>
      </w:r>
    </w:p>
    <w:p>
      <w:pPr>
        <w:pStyle w:val="Heading2"/>
      </w:pPr>
      <w:r>
        <w:rPr>
          <w:color w:val="2C2825"/>
          <w:sz w:val="24"/>
        </w:rPr>
        <w:t>3. The AI we use</w:t>
      </w:r>
    </w:p>
    <w:p>
      <w:pPr>
        <w:spacing w:after="80"/>
      </w:pPr>
      <w:r>
        <w:t>Only the tools in the AI register may be used for work. Today these are:</w:t>
      </w:r>
    </w:p>
    <w:p>
      <w:pPr>
        <w:spacing w:after="80"/>
      </w:pPr>
      <w:r>
        <w:t>• [Tool 1, e.g. Microsoft 365 Copilot]: for [e-mail, documents, meeting notes]. Owner: [name].</w:t>
      </w:r>
    </w:p>
    <w:p>
      <w:pPr>
        <w:spacing w:after="80"/>
      </w:pPr>
      <w:r>
        <w:t>• [Tool 2, e.g. ChatGPT Business]: for [drafting, analysis]. Owner: [name].</w:t>
      </w:r>
    </w:p>
    <w:p>
      <w:pPr>
        <w:spacing w:after="80"/>
      </w:pPr>
      <w:r>
        <w:t>• [Tool 3, e.g. AI invoice reading in our ERP]: for [purchase invoices]. Owner: [name].</w:t>
      </w:r>
    </w:p>
    <w:p>
      <w:pPr>
        <w:spacing w:after="80"/>
      </w:pPr>
      <w:r>
        <w:t>Personal or free AI accounts may not be used for work.</w:t>
      </w:r>
    </w:p>
    <w:p>
      <w:pPr>
        <w:pStyle w:val="Heading2"/>
      </w:pPr>
      <w:r>
        <w:rPr>
          <w:color w:val="2C2825"/>
          <w:sz w:val="24"/>
        </w:rPr>
        <w:t>4. What never goes into an AI tool</w:t>
      </w:r>
    </w:p>
    <w:p>
      <w:pPr>
        <w:spacing w:after="80"/>
      </w:pPr>
      <w:r>
        <w:t>• Personal data of customers, employees or applicants, unless the tool is approved for exactly that in the register.</w:t>
      </w:r>
    </w:p>
    <w:p>
      <w:pPr>
        <w:spacing w:after="80"/>
      </w:pPr>
      <w:r>
        <w:t>• Confidential information: contracts, prices, financial results, plans that are not public.</w:t>
      </w:r>
    </w:p>
    <w:p>
      <w:pPr>
        <w:spacing w:after="80"/>
      </w:pPr>
      <w:r>
        <w:t>• Passwords, access codes and security information.</w:t>
      </w:r>
    </w:p>
    <w:p>
      <w:pPr>
        <w:spacing w:after="80"/>
      </w:pPr>
      <w:r>
        <w:t>When in doubt, leave it out and ask.</w:t>
      </w:r>
    </w:p>
    <w:p>
      <w:pPr>
        <w:pStyle w:val="Heading2"/>
      </w:pPr>
      <w:r>
        <w:rPr>
          <w:color w:val="2C2825"/>
          <w:sz w:val="24"/>
        </w:rPr>
        <w:t>5. A person checks the output</w:t>
      </w:r>
    </w:p>
    <w:p>
      <w:pPr>
        <w:spacing w:after="80"/>
      </w:pPr>
      <w:r>
        <w:t>AI can be wrong while sounding certain. Whoever uses AI output is responsible for it. Check facts, figures, names and legal statements before anything leaves the company or is entered into a system.</w:t>
      </w:r>
    </w:p>
    <w:p>
      <w:pPr>
        <w:spacing w:after="80"/>
      </w:pPr>
      <w:r>
        <w:t>AI is not used to make decisions about people (hiring, assessment, dismissal, credit) without approval from [name, role].</w:t>
      </w:r>
    </w:p>
    <w:p>
      <w:pPr>
        <w:pStyle w:val="Heading2"/>
      </w:pPr>
      <w:r>
        <w:rPr>
          <w:color w:val="2C2825"/>
          <w:sz w:val="24"/>
        </w:rPr>
        <w:t>6. Being open about AI</w:t>
      </w:r>
    </w:p>
    <w:p>
      <w:pPr>
        <w:spacing w:after="80"/>
      </w:pPr>
      <w:r>
        <w:t>Customers who chat with an AI system are told so. Images, video or audio made or changed with AI that look real are labelled as such when we publish them. Texts are checked by a person before we publish them.</w:t>
      </w:r>
    </w:p>
    <w:p>
      <w:pPr>
        <w:pStyle w:val="Heading2"/>
      </w:pPr>
      <w:r>
        <w:rPr>
          <w:color w:val="2C2825"/>
          <w:sz w:val="24"/>
        </w:rPr>
        <w:t>7. Adding a new AI tool</w:t>
      </w:r>
    </w:p>
    <w:p>
      <w:pPr>
        <w:spacing w:after="80"/>
      </w:pPr>
      <w:r>
        <w:t>Want to use a new AI tool, or a new AI feature in software we already use? Ask [name] first. Before it is used, we record in the register: what it is for, which data goes in, where that data is stored, who the owner is, and what users need to know.</w:t>
      </w:r>
    </w:p>
    <w:p>
      <w:pPr>
        <w:pStyle w:val="Heading2"/>
      </w:pPr>
      <w:r>
        <w:rPr>
          <w:color w:val="2C2825"/>
          <w:sz w:val="24"/>
        </w:rPr>
        <w:t>8. Knowing how to use AI (AI literacy)</w:t>
      </w:r>
    </w:p>
    <w:p>
      <w:pPr>
        <w:spacing w:after="80"/>
      </w:pPr>
      <w:r>
        <w:t>Everyone receives this policy and a short introduction in their first week. People who work with a specific AI tool every day get an explanation of that tool in their own process. We record who received what in the AI register.</w:t>
      </w:r>
    </w:p>
    <w:p>
      <w:pPr>
        <w:pStyle w:val="Heading2"/>
      </w:pPr>
      <w:r>
        <w:rPr>
          <w:color w:val="2C2825"/>
          <w:sz w:val="24"/>
        </w:rPr>
        <w:t>9. When something goes wrong</w:t>
      </w:r>
    </w:p>
    <w:p>
      <w:pPr>
        <w:spacing w:after="80"/>
      </w:pPr>
      <w:r>
        <w:t>Report mistakes, data that went into the wrong tool, or AI output that caused a problem to [name or e-mail address] straight away. Reporting is always right; nobody is blamed for reporting.</w:t>
      </w:r>
    </w:p>
    <w:p>
      <w:pPr>
        <w:pStyle w:val="Heading2"/>
      </w:pPr>
      <w:r>
        <w:rPr>
          <w:color w:val="2C2825"/>
          <w:sz w:val="24"/>
        </w:rPr>
        <w:t>10. Review</w:t>
      </w:r>
    </w:p>
    <w:p>
      <w:pPr>
        <w:spacing w:after="80"/>
      </w:pPr>
      <w:r>
        <w:t>[Name] reviews this policy and the register at least twice a year, and whenever we start using a new kind of AI.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color w:val="2C282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 of [Company name]</dc:title>
  <dc:subject/>
  <dc:creator>NRY Partners</dc:creator>
  <cp:keywords/>
  <dc:description>generated by python-docx</dc:description>
  <cp:lastModifiedBy/>
  <cp:revision>1</cp:revision>
  <dcterms:created xsi:type="dcterms:W3CDTF">2013-12-23T23:15:00Z</dcterms:created>
  <dcterms:modified xsi:type="dcterms:W3CDTF">2013-12-23T23:15:00Z</dcterms:modified>
  <cp:category/>
</cp:coreProperties>
</file>